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4D29C" w14:textId="7963CACC" w:rsidR="00646C4C" w:rsidRPr="00407FA3" w:rsidRDefault="00646C4C" w:rsidP="00407FA3">
      <w:pPr>
        <w:spacing w:beforeLines="100" w:before="312" w:line="360" w:lineRule="auto"/>
        <w:ind w:firstLineChars="200" w:firstLine="643"/>
        <w:jc w:val="center"/>
        <w:rPr>
          <w:rFonts w:asciiTheme="majorEastAsia" w:eastAsiaTheme="majorEastAsia" w:hAnsiTheme="majorEastAsia" w:cs="Arial"/>
          <w:b/>
          <w:color w:val="333333"/>
          <w:sz w:val="32"/>
          <w:szCs w:val="32"/>
        </w:rPr>
      </w:pPr>
      <w:r w:rsidRPr="00646C4C">
        <w:rPr>
          <w:rFonts w:asciiTheme="majorEastAsia" w:eastAsiaTheme="majorEastAsia" w:hAnsiTheme="majorEastAsia" w:cs="Arial" w:hint="eastAsia"/>
          <w:b/>
          <w:color w:val="333333"/>
          <w:sz w:val="32"/>
          <w:szCs w:val="32"/>
        </w:rPr>
        <w:t>投资者风险</w:t>
      </w:r>
      <w:r w:rsidR="00E80E5A">
        <w:rPr>
          <w:rFonts w:asciiTheme="majorEastAsia" w:eastAsiaTheme="majorEastAsia" w:hAnsiTheme="majorEastAsia" w:cs="Arial" w:hint="eastAsia"/>
          <w:b/>
          <w:color w:val="333333"/>
          <w:sz w:val="32"/>
          <w:szCs w:val="32"/>
        </w:rPr>
        <w:t>不</w:t>
      </w:r>
      <w:r w:rsidRPr="00646C4C">
        <w:rPr>
          <w:rFonts w:asciiTheme="majorEastAsia" w:eastAsiaTheme="majorEastAsia" w:hAnsiTheme="majorEastAsia" w:cs="Arial" w:hint="eastAsia"/>
          <w:b/>
          <w:color w:val="333333"/>
          <w:sz w:val="32"/>
          <w:szCs w:val="32"/>
        </w:rPr>
        <w:t>匹配</w:t>
      </w:r>
      <w:r w:rsidR="00E80E5A">
        <w:rPr>
          <w:rFonts w:asciiTheme="majorEastAsia" w:eastAsiaTheme="majorEastAsia" w:hAnsiTheme="majorEastAsia" w:cs="Arial" w:hint="eastAsia"/>
          <w:b/>
          <w:color w:val="333333"/>
          <w:sz w:val="32"/>
          <w:szCs w:val="32"/>
        </w:rPr>
        <w:t>告示函</w:t>
      </w:r>
      <w:r w:rsidRPr="00646C4C">
        <w:rPr>
          <w:rFonts w:asciiTheme="majorEastAsia" w:eastAsiaTheme="majorEastAsia" w:hAnsiTheme="majorEastAsia" w:cs="Arial" w:hint="eastAsia"/>
          <w:b/>
          <w:color w:val="333333"/>
          <w:sz w:val="32"/>
          <w:szCs w:val="32"/>
        </w:rPr>
        <w:t>及投资者确认函</w:t>
      </w: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884"/>
        <w:gridCol w:w="986"/>
        <w:gridCol w:w="3544"/>
        <w:gridCol w:w="1776"/>
        <w:gridCol w:w="3153"/>
      </w:tblGrid>
      <w:tr w:rsidR="00646C4C" w:rsidRPr="00A16BC0" w14:paraId="1C2923C5" w14:textId="77777777" w:rsidTr="00646C4C">
        <w:trPr>
          <w:trHeight w:val="468"/>
          <w:jc w:val="center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21F6" w14:textId="344619CD" w:rsidR="00646C4C" w:rsidRPr="009A5888" w:rsidRDefault="00407FA3" w:rsidP="00407FA3">
            <w:pPr>
              <w:widowControl/>
              <w:jc w:val="center"/>
              <w:rPr>
                <w:rFonts w:ascii="幼圆" w:eastAsia="幼圆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申请人名称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2A0C" w14:textId="77777777" w:rsidR="00646C4C" w:rsidRPr="00A16BC0" w:rsidRDefault="00646C4C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C043" w14:textId="1815A739" w:rsidR="00646C4C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基金账号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A37F" w14:textId="346B77EA" w:rsidR="00646C4C" w:rsidRPr="00A16BC0" w:rsidRDefault="00646C4C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7FA3" w:rsidRPr="00A16BC0" w14:paraId="3977B8DE" w14:textId="77777777" w:rsidTr="00646C4C">
        <w:trPr>
          <w:trHeight w:val="468"/>
          <w:jc w:val="center"/>
        </w:trPr>
        <w:tc>
          <w:tcPr>
            <w:tcW w:w="18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25C2" w14:textId="25432F1B" w:rsidR="00407FA3" w:rsidRPr="009A5888" w:rsidRDefault="00407FA3" w:rsidP="00407FA3">
            <w:pPr>
              <w:widowControl/>
              <w:jc w:val="center"/>
              <w:rPr>
                <w:rFonts w:ascii="幼圆" w:eastAsia="幼圆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开户证件号码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CD41" w14:textId="77777777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1758" w14:textId="621004EB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经办人姓名</w:t>
            </w:r>
          </w:p>
        </w:tc>
        <w:tc>
          <w:tcPr>
            <w:tcW w:w="3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4DCE" w14:textId="396EA215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7FA3" w:rsidRPr="00A16BC0" w14:paraId="25E768B8" w14:textId="77777777" w:rsidTr="00646C4C">
        <w:trPr>
          <w:trHeight w:val="468"/>
          <w:jc w:val="center"/>
        </w:trPr>
        <w:tc>
          <w:tcPr>
            <w:tcW w:w="18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08A6" w14:textId="0D997142" w:rsidR="00407FA3" w:rsidRPr="009A5888" w:rsidRDefault="00407FA3" w:rsidP="00407FA3">
            <w:pPr>
              <w:widowControl/>
              <w:jc w:val="center"/>
              <w:rPr>
                <w:rFonts w:ascii="幼圆" w:eastAsia="幼圆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经办人证件号码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765B" w14:textId="77777777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56EE" w14:textId="73F13271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3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72DC" w14:textId="1351729C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E15A8" w:rsidRPr="00A16BC0" w14:paraId="7AE0E98D" w14:textId="77777777" w:rsidTr="0003438B">
        <w:trPr>
          <w:trHeight w:val="4120"/>
          <w:jc w:val="center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F35B43" w14:textId="7269C964" w:rsidR="000E15A8" w:rsidRPr="00A16BC0" w:rsidRDefault="000E15A8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 w:rsidRPr="000E15A8">
              <w:rPr>
                <w:rFonts w:hint="eastAsia"/>
                <w:b/>
                <w:color w:val="000000"/>
                <w:szCs w:val="21"/>
              </w:rPr>
              <w:t>3</w:t>
            </w:r>
            <w:r w:rsidRPr="000E15A8">
              <w:rPr>
                <w:b/>
                <w:color w:val="000000"/>
                <w:szCs w:val="21"/>
              </w:rPr>
              <w:t>.</w:t>
            </w:r>
            <w:r w:rsidRPr="000E15A8">
              <w:rPr>
                <w:rFonts w:hint="eastAsia"/>
                <w:b/>
                <w:color w:val="000000"/>
                <w:szCs w:val="21"/>
              </w:rPr>
              <w:t xml:space="preserve"> </w:t>
            </w:r>
            <w:r w:rsidRPr="000E15A8">
              <w:rPr>
                <w:rFonts w:hint="eastAsia"/>
                <w:b/>
                <w:color w:val="000000"/>
                <w:szCs w:val="21"/>
              </w:rPr>
              <w:t>风险不匹配告示函</w:t>
            </w:r>
          </w:p>
        </w:tc>
        <w:tc>
          <w:tcPr>
            <w:tcW w:w="945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0C6C372" w14:textId="77777777" w:rsidR="000E15A8" w:rsidRPr="000E15A8" w:rsidRDefault="000E15A8" w:rsidP="00407FA3">
            <w:pPr>
              <w:widowControl/>
              <w:jc w:val="left"/>
              <w:rPr>
                <w:color w:val="000000"/>
                <w:szCs w:val="21"/>
              </w:rPr>
            </w:pPr>
            <w:r w:rsidRPr="000E15A8">
              <w:rPr>
                <w:rFonts w:hint="eastAsia"/>
                <w:color w:val="000000"/>
                <w:szCs w:val="21"/>
              </w:rPr>
              <w:t>尊敬的投资者：</w:t>
            </w:r>
            <w:r w:rsidRPr="000E15A8"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69298ED1" w14:textId="6C3CC6B8" w:rsidR="000E15A8" w:rsidRPr="000E15A8" w:rsidRDefault="000E15A8" w:rsidP="000E15A8">
            <w:pPr>
              <w:widowControl/>
              <w:ind w:firstLineChars="200" w:firstLine="420"/>
              <w:jc w:val="left"/>
              <w:rPr>
                <w:color w:val="000000"/>
                <w:szCs w:val="21"/>
              </w:rPr>
            </w:pPr>
            <w:r w:rsidRPr="000E15A8">
              <w:rPr>
                <w:rFonts w:hint="eastAsia"/>
                <w:color w:val="000000"/>
                <w:szCs w:val="21"/>
              </w:rPr>
              <w:t>经核实，您</w:t>
            </w:r>
            <w:r w:rsidRPr="000E15A8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0E15A8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0E15A8">
              <w:rPr>
                <w:rFonts w:hint="eastAsia"/>
                <w:color w:val="000000"/>
                <w:szCs w:val="21"/>
              </w:rPr>
              <w:t>申请购买的产品或服务风险等级为（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 w:rsidRPr="000E15A8">
              <w:rPr>
                <w:rFonts w:hint="eastAsia"/>
                <w:color w:val="000000"/>
                <w:szCs w:val="21"/>
              </w:rPr>
              <w:t>,</w:t>
            </w:r>
            <w:r w:rsidRPr="000E15A8">
              <w:rPr>
                <w:rFonts w:hint="eastAsia"/>
                <w:color w:val="000000"/>
                <w:szCs w:val="21"/>
              </w:rPr>
              <w:t>您</w:t>
            </w:r>
            <w:r w:rsidR="008411EB"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="008411EB"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0E15A8">
              <w:rPr>
                <w:rFonts w:hint="eastAsia"/>
                <w:color w:val="000000"/>
                <w:szCs w:val="21"/>
              </w:rPr>
              <w:t>当前风险等级为（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</w:t>
            </w:r>
            <w:r w:rsidRPr="000E15A8">
              <w:rPr>
                <w:rFonts w:hint="eastAsia"/>
                <w:color w:val="000000"/>
                <w:szCs w:val="21"/>
              </w:rPr>
              <w:t>），不属于最低风险承受能力的普通投资者</w:t>
            </w:r>
            <w:r w:rsidRPr="000E15A8">
              <w:rPr>
                <w:rFonts w:hint="eastAsia"/>
                <w:color w:val="000000"/>
                <w:szCs w:val="21"/>
              </w:rPr>
              <w:t>,</w:t>
            </w:r>
            <w:r w:rsidRPr="000E15A8">
              <w:rPr>
                <w:rFonts w:hint="eastAsia"/>
                <w:color w:val="000000"/>
                <w:szCs w:val="21"/>
              </w:rPr>
              <w:t>不存在违反准入性要求的情况。根据适当性匹配原则，该产品或者服务</w:t>
            </w:r>
            <w:r w:rsidR="0060036F">
              <w:rPr>
                <w:rFonts w:hint="eastAsia"/>
                <w:color w:val="000000"/>
                <w:szCs w:val="21"/>
              </w:rPr>
              <w:t>风险等级</w:t>
            </w:r>
            <w:r w:rsidRPr="000E15A8">
              <w:rPr>
                <w:rFonts w:hint="eastAsia"/>
                <w:color w:val="000000"/>
                <w:szCs w:val="21"/>
              </w:rPr>
              <w:t>高于您</w:t>
            </w:r>
            <w:r w:rsidRPr="000E15A8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0E15A8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0E15A8">
              <w:rPr>
                <w:rFonts w:hint="eastAsia"/>
                <w:color w:val="000000"/>
                <w:szCs w:val="21"/>
              </w:rPr>
              <w:t>风险承受能力，我司特此向您</w:t>
            </w:r>
            <w:r w:rsidRPr="000E15A8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="00FC4182">
              <w:rPr>
                <w:rFonts w:hint="eastAsia"/>
                <w:color w:val="000000"/>
                <w:szCs w:val="21"/>
              </w:rPr>
              <w:t>贵</w:t>
            </w:r>
            <w:r w:rsidRPr="000E15A8">
              <w:rPr>
                <w:rFonts w:hint="eastAsia"/>
                <w:color w:val="000000"/>
                <w:szCs w:val="21"/>
              </w:rPr>
              <w:t>机构</w:t>
            </w:r>
            <w:proofErr w:type="gramEnd"/>
            <w:r w:rsidRPr="000E15A8">
              <w:rPr>
                <w:rFonts w:hint="eastAsia"/>
                <w:color w:val="000000"/>
                <w:szCs w:val="21"/>
              </w:rPr>
              <w:t>书面警示：购买该产品</w:t>
            </w:r>
            <w:r w:rsidRPr="000E15A8">
              <w:rPr>
                <w:rFonts w:hint="eastAsia"/>
                <w:color w:val="000000"/>
                <w:szCs w:val="21"/>
              </w:rPr>
              <w:t>/</w:t>
            </w:r>
            <w:r w:rsidRPr="000E15A8">
              <w:rPr>
                <w:rFonts w:hint="eastAsia"/>
                <w:color w:val="000000"/>
                <w:szCs w:val="21"/>
              </w:rPr>
              <w:t>服务，可能导致您</w:t>
            </w:r>
            <w:r w:rsidRPr="000E15A8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0E15A8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0E15A8">
              <w:rPr>
                <w:rFonts w:hint="eastAsia"/>
                <w:color w:val="000000"/>
                <w:szCs w:val="21"/>
              </w:rPr>
              <w:t>承担超出自身承受能力损失以及产生的不利后果。请您</w:t>
            </w:r>
            <w:r w:rsidR="00FC4182" w:rsidRPr="000E15A8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="00FC4182">
              <w:rPr>
                <w:rFonts w:hint="eastAsia"/>
                <w:color w:val="000000"/>
                <w:szCs w:val="21"/>
              </w:rPr>
              <w:t>贵</w:t>
            </w:r>
            <w:r w:rsidR="00FC4182" w:rsidRPr="000E15A8">
              <w:rPr>
                <w:rFonts w:hint="eastAsia"/>
                <w:color w:val="000000"/>
                <w:szCs w:val="21"/>
              </w:rPr>
              <w:t>机构</w:t>
            </w:r>
            <w:proofErr w:type="gramEnd"/>
            <w:r w:rsidRPr="000E15A8">
              <w:rPr>
                <w:rFonts w:hint="eastAsia"/>
                <w:color w:val="000000"/>
                <w:szCs w:val="21"/>
              </w:rPr>
              <w:t>认真</w:t>
            </w:r>
            <w:r w:rsidR="00E80E5A" w:rsidRPr="00E80E5A">
              <w:rPr>
                <w:rFonts w:hint="eastAsia"/>
                <w:color w:val="000000"/>
                <w:szCs w:val="21"/>
              </w:rPr>
              <w:t>阅读基金合同、招募说明书、基金产品资料概要等法律文件，充分考虑该产品</w:t>
            </w:r>
            <w:r w:rsidR="00E80E5A" w:rsidRPr="00E80E5A">
              <w:rPr>
                <w:rFonts w:hint="eastAsia"/>
                <w:color w:val="000000"/>
                <w:szCs w:val="21"/>
              </w:rPr>
              <w:t>/</w:t>
            </w:r>
            <w:r w:rsidR="00E80E5A" w:rsidRPr="00E80E5A">
              <w:rPr>
                <w:rFonts w:hint="eastAsia"/>
                <w:color w:val="000000"/>
                <w:szCs w:val="21"/>
              </w:rPr>
              <w:t>服务的特征及</w:t>
            </w:r>
            <w:r w:rsidRPr="000E15A8">
              <w:rPr>
                <w:rFonts w:hint="eastAsia"/>
                <w:color w:val="000000"/>
                <w:szCs w:val="21"/>
              </w:rPr>
              <w:t>相应风险，审慎决定购买该产品或服务，并签署投资者确认书。</w:t>
            </w:r>
            <w:r w:rsidRPr="000E15A8"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0181230A" w14:textId="77777777" w:rsidR="000E15A8" w:rsidRPr="000E15A8" w:rsidRDefault="000E15A8" w:rsidP="000E15A8">
            <w:pPr>
              <w:widowControl/>
              <w:jc w:val="right"/>
              <w:rPr>
                <w:color w:val="000000"/>
                <w:szCs w:val="21"/>
              </w:rPr>
            </w:pPr>
          </w:p>
          <w:p w14:paraId="5229E95C" w14:textId="77777777" w:rsidR="000E15A8" w:rsidRPr="000E15A8" w:rsidRDefault="000E15A8" w:rsidP="000E15A8">
            <w:pPr>
              <w:widowControl/>
              <w:jc w:val="right"/>
              <w:rPr>
                <w:color w:val="000000"/>
                <w:szCs w:val="21"/>
              </w:rPr>
            </w:pPr>
          </w:p>
          <w:p w14:paraId="3ACEE536" w14:textId="2EBE9889" w:rsidR="000E15A8" w:rsidRPr="000E15A8" w:rsidRDefault="000E15A8" w:rsidP="000E15A8">
            <w:pPr>
              <w:widowControl/>
              <w:ind w:right="1260"/>
              <w:jc w:val="right"/>
              <w:rPr>
                <w:color w:val="000000"/>
                <w:szCs w:val="21"/>
              </w:rPr>
            </w:pPr>
            <w:r w:rsidRPr="000E15A8">
              <w:rPr>
                <w:rFonts w:hint="eastAsia"/>
                <w:color w:val="000000"/>
                <w:szCs w:val="21"/>
              </w:rPr>
              <w:t>尚正基金管理有限公司签章</w:t>
            </w:r>
            <w:r w:rsidRPr="000E15A8">
              <w:rPr>
                <w:rFonts w:hint="eastAsia"/>
                <w:color w:val="000000"/>
                <w:szCs w:val="21"/>
              </w:rPr>
              <w:t xml:space="preserve">: </w:t>
            </w:r>
          </w:p>
          <w:p w14:paraId="2A00C70C" w14:textId="0585FFAC" w:rsidR="000E15A8" w:rsidRPr="00A16BC0" w:rsidRDefault="000E15A8" w:rsidP="000E15A8">
            <w:pPr>
              <w:widowControl/>
              <w:ind w:right="1080"/>
              <w:jc w:val="righ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 w:rsidRPr="000E15A8">
              <w:rPr>
                <w:rFonts w:hint="eastAsia"/>
                <w:color w:val="000000"/>
                <w:szCs w:val="21"/>
              </w:rPr>
              <w:t>年</w:t>
            </w:r>
            <w:r w:rsidRPr="000E15A8">
              <w:rPr>
                <w:rFonts w:hint="eastAsia"/>
                <w:color w:val="000000"/>
                <w:szCs w:val="21"/>
              </w:rPr>
              <w:t xml:space="preserve"> </w:t>
            </w:r>
            <w:r w:rsidRPr="000E15A8">
              <w:rPr>
                <w:color w:val="000000"/>
                <w:szCs w:val="21"/>
              </w:rPr>
              <w:t xml:space="preserve">   </w:t>
            </w:r>
            <w:r w:rsidRPr="000E15A8">
              <w:rPr>
                <w:rFonts w:hint="eastAsia"/>
                <w:color w:val="000000"/>
                <w:szCs w:val="21"/>
              </w:rPr>
              <w:t>月</w:t>
            </w:r>
            <w:r w:rsidRPr="000E15A8">
              <w:rPr>
                <w:rFonts w:hint="eastAsia"/>
                <w:color w:val="000000"/>
                <w:szCs w:val="21"/>
              </w:rPr>
              <w:t xml:space="preserve"> </w:t>
            </w:r>
            <w:r w:rsidRPr="000E15A8">
              <w:rPr>
                <w:color w:val="000000"/>
                <w:szCs w:val="21"/>
              </w:rPr>
              <w:t xml:space="preserve">   </w:t>
            </w:r>
            <w:r w:rsidRPr="000E15A8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0E15A8" w:rsidRPr="00A16BC0" w14:paraId="5BA80CC3" w14:textId="77777777" w:rsidTr="006A19A3">
        <w:trPr>
          <w:trHeight w:val="7208"/>
          <w:jc w:val="center"/>
        </w:trPr>
        <w:tc>
          <w:tcPr>
            <w:tcW w:w="88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2D4EA" w14:textId="0F48F0F0" w:rsidR="000E15A8" w:rsidRPr="00A16BC0" w:rsidRDefault="006A19A3" w:rsidP="006A19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4</w:t>
            </w:r>
            <w:r>
              <w:rPr>
                <w:b/>
                <w:color w:val="000000"/>
                <w:szCs w:val="21"/>
              </w:rPr>
              <w:t>.</w:t>
            </w:r>
            <w:r w:rsidRPr="006A19A3">
              <w:rPr>
                <w:rFonts w:hint="eastAsia"/>
                <w:b/>
                <w:color w:val="000000"/>
                <w:szCs w:val="21"/>
              </w:rPr>
              <w:t>投资者确认书</w:t>
            </w:r>
          </w:p>
        </w:tc>
        <w:tc>
          <w:tcPr>
            <w:tcW w:w="94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F02BCFE" w14:textId="4FC15F0D" w:rsidR="000E15A8" w:rsidRDefault="00203052" w:rsidP="00407FA3"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尊敬的尚正基金管理有限</w:t>
            </w:r>
            <w:r w:rsidR="000E15A8" w:rsidRPr="000E15A8">
              <w:rPr>
                <w:rFonts w:hint="eastAsia"/>
                <w:color w:val="000000"/>
                <w:szCs w:val="21"/>
              </w:rPr>
              <w:t>公司：</w:t>
            </w:r>
          </w:p>
          <w:p w14:paraId="21983F44" w14:textId="1352D962" w:rsidR="000E15A8" w:rsidRDefault="000E15A8" w:rsidP="000E15A8">
            <w:pPr>
              <w:widowControl/>
              <w:ind w:firstLineChars="200" w:firstLine="420"/>
              <w:jc w:val="left"/>
              <w:rPr>
                <w:color w:val="000000"/>
                <w:szCs w:val="21"/>
              </w:rPr>
            </w:pPr>
            <w:r w:rsidRPr="000E15A8">
              <w:rPr>
                <w:rFonts w:hint="eastAsia"/>
                <w:color w:val="000000"/>
                <w:szCs w:val="21"/>
              </w:rPr>
              <w:t>本人</w:t>
            </w:r>
            <w:r w:rsidRPr="000E15A8">
              <w:rPr>
                <w:rFonts w:hint="eastAsia"/>
                <w:color w:val="000000"/>
                <w:szCs w:val="21"/>
              </w:rPr>
              <w:t>/</w:t>
            </w:r>
            <w:r w:rsidRPr="000E15A8">
              <w:rPr>
                <w:rFonts w:hint="eastAsia"/>
                <w:color w:val="000000"/>
                <w:szCs w:val="21"/>
              </w:rPr>
              <w:t>本机构已收到贵司出具的《风险不匹配警示函》，</w:t>
            </w:r>
            <w:r w:rsidRPr="00E80E5A">
              <w:rPr>
                <w:rFonts w:hint="eastAsia"/>
                <w:b/>
                <w:color w:val="000000"/>
                <w:szCs w:val="21"/>
              </w:rPr>
              <w:t>对于本人</w:t>
            </w:r>
            <w:r w:rsidRPr="00E80E5A">
              <w:rPr>
                <w:rFonts w:hint="eastAsia"/>
                <w:b/>
                <w:color w:val="000000"/>
                <w:szCs w:val="21"/>
              </w:rPr>
              <w:t>/</w:t>
            </w:r>
            <w:r w:rsidRPr="00E80E5A">
              <w:rPr>
                <w:rFonts w:hint="eastAsia"/>
                <w:b/>
                <w:color w:val="000000"/>
                <w:szCs w:val="21"/>
              </w:rPr>
              <w:t>本机构申请购买产品</w:t>
            </w:r>
            <w:r w:rsidRPr="00E80E5A">
              <w:rPr>
                <w:rFonts w:hint="eastAsia"/>
                <w:b/>
                <w:color w:val="000000"/>
                <w:szCs w:val="21"/>
              </w:rPr>
              <w:t>/</w:t>
            </w:r>
            <w:r w:rsidRPr="00E80E5A">
              <w:rPr>
                <w:rFonts w:hint="eastAsia"/>
                <w:b/>
                <w:color w:val="000000"/>
                <w:szCs w:val="21"/>
              </w:rPr>
              <w:t>服务风险等级高于本人</w:t>
            </w:r>
            <w:r w:rsidRPr="00E80E5A">
              <w:rPr>
                <w:rFonts w:hint="eastAsia"/>
                <w:b/>
                <w:color w:val="000000"/>
                <w:szCs w:val="21"/>
              </w:rPr>
              <w:t>/</w:t>
            </w:r>
            <w:r w:rsidRPr="00E80E5A">
              <w:rPr>
                <w:rFonts w:hint="eastAsia"/>
                <w:b/>
                <w:color w:val="000000"/>
                <w:szCs w:val="21"/>
              </w:rPr>
              <w:t>本机构风险承受能力情况已知悉，</w:t>
            </w:r>
            <w:r w:rsidR="00E80E5A" w:rsidRPr="00E80E5A">
              <w:rPr>
                <w:rFonts w:hint="eastAsia"/>
                <w:b/>
                <w:color w:val="000000"/>
                <w:szCs w:val="21"/>
              </w:rPr>
              <w:t>该产品</w:t>
            </w:r>
            <w:r w:rsidR="00E80E5A" w:rsidRPr="00E80E5A">
              <w:rPr>
                <w:rFonts w:hint="eastAsia"/>
                <w:b/>
                <w:color w:val="000000"/>
                <w:szCs w:val="21"/>
              </w:rPr>
              <w:t>/</w:t>
            </w:r>
            <w:r w:rsidR="00E80E5A" w:rsidRPr="00E80E5A">
              <w:rPr>
                <w:rFonts w:hint="eastAsia"/>
                <w:b/>
                <w:color w:val="000000"/>
                <w:szCs w:val="21"/>
              </w:rPr>
              <w:t>服务为本人主动要求购买，本人确认已认真阅读基金合同、招募说明书、基金产品资料概要等法律文件，</w:t>
            </w:r>
            <w:r w:rsidRPr="00E80E5A">
              <w:rPr>
                <w:rFonts w:hint="eastAsia"/>
                <w:b/>
                <w:color w:val="000000"/>
                <w:szCs w:val="21"/>
              </w:rPr>
              <w:t>并且已充分了解该产品</w:t>
            </w:r>
            <w:r w:rsidRPr="00E80E5A">
              <w:rPr>
                <w:rFonts w:hint="eastAsia"/>
                <w:b/>
                <w:color w:val="000000"/>
                <w:szCs w:val="21"/>
              </w:rPr>
              <w:t>/</w:t>
            </w:r>
            <w:r w:rsidRPr="00E80E5A">
              <w:rPr>
                <w:rFonts w:hint="eastAsia"/>
                <w:b/>
                <w:color w:val="000000"/>
                <w:szCs w:val="21"/>
              </w:rPr>
              <w:t>服务的风险特征和可能的不利后果。</w:t>
            </w:r>
            <w:r w:rsidRPr="000E15A8">
              <w:rPr>
                <w:rFonts w:hint="eastAsia"/>
                <w:color w:val="000000"/>
                <w:szCs w:val="21"/>
              </w:rPr>
              <w:t xml:space="preserve"> </w:t>
            </w:r>
            <w:r w:rsidRPr="000E15A8">
              <w:rPr>
                <w:rFonts w:hint="eastAsia"/>
                <w:color w:val="000000"/>
                <w:szCs w:val="21"/>
              </w:rPr>
              <w:t>经本人</w:t>
            </w:r>
            <w:r w:rsidRPr="000E15A8">
              <w:rPr>
                <w:rFonts w:hint="eastAsia"/>
                <w:color w:val="000000"/>
                <w:szCs w:val="21"/>
              </w:rPr>
              <w:t>/</w:t>
            </w:r>
            <w:r w:rsidRPr="000E15A8">
              <w:rPr>
                <w:rFonts w:hint="eastAsia"/>
                <w:color w:val="000000"/>
                <w:szCs w:val="21"/>
              </w:rPr>
              <w:t>本机构审慎考虑，仍坚持申请购买该产品</w:t>
            </w:r>
            <w:r w:rsidRPr="000E15A8">
              <w:rPr>
                <w:rFonts w:hint="eastAsia"/>
                <w:color w:val="000000"/>
                <w:szCs w:val="21"/>
              </w:rPr>
              <w:t>/</w:t>
            </w:r>
            <w:r w:rsidRPr="000E15A8">
              <w:rPr>
                <w:rFonts w:hint="eastAsia"/>
                <w:color w:val="000000"/>
                <w:szCs w:val="21"/>
              </w:rPr>
              <w:t>服务，并自愿承担由此可能产生的一切不利后果和损失。</w:t>
            </w:r>
            <w:r w:rsidRPr="000E15A8">
              <w:rPr>
                <w:rFonts w:hint="eastAsia"/>
                <w:color w:val="000000"/>
                <w:szCs w:val="21"/>
              </w:rPr>
              <w:t xml:space="preserve"> </w:t>
            </w:r>
            <w:r w:rsidRPr="000E15A8">
              <w:rPr>
                <w:rFonts w:hint="eastAsia"/>
                <w:color w:val="000000"/>
                <w:szCs w:val="21"/>
              </w:rPr>
              <w:t>该销售机构及工作人员在销售过程中，不存在直接或</w:t>
            </w:r>
            <w:proofErr w:type="gramStart"/>
            <w:r w:rsidRPr="000E15A8">
              <w:rPr>
                <w:rFonts w:hint="eastAsia"/>
                <w:color w:val="000000"/>
                <w:szCs w:val="21"/>
              </w:rPr>
              <w:t>间接主动</w:t>
            </w:r>
            <w:proofErr w:type="gramEnd"/>
            <w:r w:rsidRPr="000E15A8">
              <w:rPr>
                <w:rFonts w:hint="eastAsia"/>
                <w:color w:val="000000"/>
                <w:szCs w:val="21"/>
              </w:rPr>
              <w:t>向本人</w:t>
            </w:r>
            <w:r w:rsidRPr="000E15A8">
              <w:rPr>
                <w:rFonts w:hint="eastAsia"/>
                <w:color w:val="000000"/>
                <w:szCs w:val="21"/>
              </w:rPr>
              <w:t>/</w:t>
            </w:r>
            <w:r w:rsidRPr="000E15A8">
              <w:rPr>
                <w:rFonts w:hint="eastAsia"/>
                <w:color w:val="000000"/>
                <w:szCs w:val="21"/>
              </w:rPr>
              <w:t>本机构推介该产品</w:t>
            </w:r>
            <w:r w:rsidRPr="000E15A8">
              <w:rPr>
                <w:rFonts w:hint="eastAsia"/>
                <w:color w:val="000000"/>
                <w:szCs w:val="21"/>
              </w:rPr>
              <w:t>/</w:t>
            </w:r>
            <w:r w:rsidRPr="000E15A8">
              <w:rPr>
                <w:rFonts w:hint="eastAsia"/>
                <w:color w:val="000000"/>
                <w:szCs w:val="21"/>
              </w:rPr>
              <w:t>服务的行为。</w:t>
            </w:r>
            <w:r w:rsidRPr="000E15A8">
              <w:rPr>
                <w:rFonts w:hint="eastAsia"/>
                <w:color w:val="000000"/>
                <w:szCs w:val="21"/>
              </w:rPr>
              <w:t xml:space="preserve"> </w:t>
            </w:r>
            <w:r w:rsidRPr="000E15A8">
              <w:rPr>
                <w:rFonts w:hint="eastAsia"/>
                <w:color w:val="000000"/>
                <w:szCs w:val="21"/>
              </w:rPr>
              <w:t>请抄写本确认书中字体加粗部分：</w:t>
            </w:r>
            <w:r w:rsidRPr="000E15A8"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0CE6DFCD" w14:textId="77777777" w:rsidR="000E15A8" w:rsidRDefault="000E15A8" w:rsidP="000E15A8">
            <w:pPr>
              <w:widowControl/>
              <w:ind w:firstLineChars="200" w:firstLine="420"/>
              <w:jc w:val="left"/>
              <w:rPr>
                <w:color w:val="000000"/>
                <w:szCs w:val="21"/>
              </w:rPr>
            </w:pPr>
          </w:p>
          <w:p w14:paraId="10247A57" w14:textId="775660FA" w:rsidR="000E15A8" w:rsidRPr="000E15A8" w:rsidRDefault="000E15A8" w:rsidP="000E15A8">
            <w:pPr>
              <w:widowControl/>
              <w:jc w:val="lef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                                 </w:t>
            </w:r>
          </w:p>
          <w:p w14:paraId="6874F00C" w14:textId="6A28EF26" w:rsidR="000E15A8" w:rsidRPr="000E15A8" w:rsidRDefault="000E15A8" w:rsidP="000E15A8">
            <w:pPr>
              <w:widowControl/>
              <w:jc w:val="lef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                               </w:t>
            </w:r>
          </w:p>
          <w:p w14:paraId="6929DD2A" w14:textId="33688C9B" w:rsidR="000E15A8" w:rsidRPr="006A19A3" w:rsidRDefault="006A19A3" w:rsidP="006A19A3">
            <w:pPr>
              <w:widowControl/>
              <w:jc w:val="lef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                               </w:t>
            </w:r>
          </w:p>
          <w:p w14:paraId="69473095" w14:textId="77777777" w:rsidR="006A19A3" w:rsidRPr="000E15A8" w:rsidRDefault="006A19A3" w:rsidP="006A19A3">
            <w:pPr>
              <w:widowControl/>
              <w:jc w:val="lef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                                 </w:t>
            </w:r>
          </w:p>
          <w:p w14:paraId="6B1FAE26" w14:textId="77777777" w:rsidR="006A19A3" w:rsidRPr="000E15A8" w:rsidRDefault="006A19A3" w:rsidP="006A19A3">
            <w:pPr>
              <w:widowControl/>
              <w:jc w:val="lef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                               </w:t>
            </w:r>
          </w:p>
          <w:p w14:paraId="0616882D" w14:textId="3968E8D5" w:rsidR="000E15A8" w:rsidRDefault="006A19A3" w:rsidP="006A19A3"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                            </w:t>
            </w:r>
          </w:p>
          <w:p w14:paraId="08B90521" w14:textId="77777777" w:rsidR="006A19A3" w:rsidRPr="000E15A8" w:rsidRDefault="006A19A3" w:rsidP="006A19A3">
            <w:pPr>
              <w:widowControl/>
              <w:jc w:val="lef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                                 </w:t>
            </w:r>
          </w:p>
          <w:p w14:paraId="3D067CFC" w14:textId="77777777" w:rsidR="006A19A3" w:rsidRPr="000E15A8" w:rsidRDefault="006A19A3" w:rsidP="006A19A3">
            <w:pPr>
              <w:widowControl/>
              <w:jc w:val="lef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                               </w:t>
            </w:r>
          </w:p>
          <w:p w14:paraId="6CAA4E70" w14:textId="3CF599A7" w:rsidR="000E15A8" w:rsidRDefault="006A19A3" w:rsidP="006A19A3"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                            </w:t>
            </w:r>
          </w:p>
          <w:p w14:paraId="351467CC" w14:textId="77777777" w:rsidR="006A19A3" w:rsidRPr="000E15A8" w:rsidRDefault="006A19A3" w:rsidP="006A19A3">
            <w:pPr>
              <w:widowControl/>
              <w:jc w:val="lef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                                 </w:t>
            </w:r>
          </w:p>
          <w:p w14:paraId="1B047BCB" w14:textId="77777777" w:rsidR="000E15A8" w:rsidRDefault="000E15A8" w:rsidP="000E15A8">
            <w:pPr>
              <w:widowControl/>
              <w:ind w:firstLineChars="200" w:firstLine="420"/>
              <w:jc w:val="left"/>
              <w:rPr>
                <w:color w:val="000000"/>
                <w:szCs w:val="21"/>
              </w:rPr>
            </w:pPr>
          </w:p>
          <w:p w14:paraId="56CEEEB2" w14:textId="7D24EEB7" w:rsidR="000E15A8" w:rsidRPr="00A16BC0" w:rsidRDefault="000E15A8" w:rsidP="000E15A8">
            <w:pPr>
              <w:widowControl/>
              <w:ind w:firstLineChars="200" w:firstLine="420"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 w:rsidRPr="000E15A8">
              <w:rPr>
                <w:rFonts w:hint="eastAsia"/>
                <w:color w:val="000000"/>
                <w:szCs w:val="21"/>
              </w:rPr>
              <w:t>投资者签字</w:t>
            </w:r>
            <w:r w:rsidRPr="000E15A8">
              <w:rPr>
                <w:rFonts w:hint="eastAsia"/>
                <w:color w:val="000000"/>
                <w:szCs w:val="21"/>
              </w:rPr>
              <w:t>/</w:t>
            </w:r>
            <w:r w:rsidRPr="000E15A8">
              <w:rPr>
                <w:rFonts w:hint="eastAsia"/>
                <w:color w:val="000000"/>
                <w:szCs w:val="21"/>
              </w:rPr>
              <w:t>签章</w:t>
            </w:r>
            <w:r w:rsidRPr="000E15A8">
              <w:rPr>
                <w:rFonts w:hint="eastAsia"/>
                <w:color w:val="000000"/>
                <w:szCs w:val="21"/>
              </w:rPr>
              <w:t xml:space="preserve">: </w:t>
            </w:r>
            <w:r>
              <w:rPr>
                <w:color w:val="000000"/>
                <w:szCs w:val="21"/>
              </w:rPr>
              <w:t xml:space="preserve">                                              </w:t>
            </w:r>
            <w:r w:rsidRPr="000E15A8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</w:t>
            </w:r>
            <w:r w:rsidRPr="000E15A8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</w:t>
            </w:r>
            <w:r w:rsidRPr="000E15A8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2C29584C" w14:textId="77777777" w:rsidR="0003438B" w:rsidRPr="005230A6" w:rsidRDefault="0003438B" w:rsidP="0003438B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 w:rsidRPr="005230A6">
        <w:rPr>
          <w:rFonts w:asciiTheme="minorEastAsia" w:hAnsiTheme="minorEastAsia" w:cstheme="minorBidi" w:hint="eastAsia"/>
          <w:b/>
          <w:color w:val="auto"/>
          <w:sz w:val="21"/>
          <w:szCs w:val="21"/>
        </w:rPr>
        <w:lastRenderedPageBreak/>
        <w:t>风险承受能力标准的含义</w:t>
      </w:r>
    </w:p>
    <w:p w14:paraId="492D3539" w14:textId="556AD017" w:rsidR="0003438B" w:rsidRDefault="0003438B" w:rsidP="0003438B">
      <w:pPr>
        <w:pStyle w:val="Default"/>
        <w:spacing w:line="360" w:lineRule="auto"/>
        <w:rPr>
          <w:rFonts w:ascii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 xml:space="preserve">5 </w:t>
      </w:r>
      <w:r w:rsidRPr="00E3738D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激进型</w:t>
      </w:r>
      <w:r w:rsidRPr="005230A6">
        <w:rPr>
          <w:rFonts w:asciiTheme="minorEastAsia" w:hAnsiTheme="minorEastAsia" w:cstheme="minorBidi" w:hint="eastAsia"/>
          <w:color w:val="auto"/>
          <w:sz w:val="21"/>
          <w:szCs w:val="21"/>
        </w:rPr>
        <w:t>：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在任何的投资中，投资者通常专注于投资的长期增值，并愿意为此承担较大的风险。短期的投资波动并不会对投资者造成大影响。追求超高的回报才是投资者的关注目标。</w:t>
      </w:r>
    </w:p>
    <w:p w14:paraId="665FAED6" w14:textId="77777777" w:rsidR="0003438B" w:rsidRPr="00E3738D" w:rsidRDefault="0003438B" w:rsidP="0003438B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 w:rsidRPr="00E3738D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匹配基金风险等级：高风险、中高风险、中风险、中低风险、低风险。</w:t>
      </w:r>
    </w:p>
    <w:p w14:paraId="7FC32D7E" w14:textId="7DBDE8B4" w:rsidR="0003438B" w:rsidRDefault="0003438B" w:rsidP="0003438B">
      <w:pPr>
        <w:pStyle w:val="Default"/>
        <w:spacing w:line="360" w:lineRule="auto"/>
        <w:rPr>
          <w:rFonts w:ascii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 xml:space="preserve">4 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积极</w:t>
      </w:r>
      <w:r w:rsidRPr="005230A6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型</w:t>
      </w:r>
      <w:r w:rsidRPr="005230A6">
        <w:rPr>
          <w:rFonts w:asciiTheme="minorEastAsia" w:hAnsiTheme="minorEastAsia" w:cstheme="minorBidi" w:hint="eastAsia"/>
          <w:color w:val="auto"/>
          <w:sz w:val="21"/>
          <w:szCs w:val="21"/>
        </w:rPr>
        <w:t>：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在任何的投资中，投资者比较注重长期投资收益，投资者风险承受能力一般，投资产品业绩的波动会对投资者产生一定的影响。但投资者通常愿意承受略高于市场平均水平的风险。</w:t>
      </w:r>
    </w:p>
    <w:p w14:paraId="7DB52E3C" w14:textId="77777777" w:rsidR="0003438B" w:rsidRPr="00E3738D" w:rsidRDefault="0003438B" w:rsidP="0003438B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匹配基金风险等级：</w:t>
      </w:r>
      <w:r w:rsidRPr="00E3738D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中高风险、中风险、中低风险、低风险。</w:t>
      </w:r>
    </w:p>
    <w:p w14:paraId="2ABBB08E" w14:textId="7995463C" w:rsidR="0003438B" w:rsidRPr="00603C59" w:rsidRDefault="0003438B" w:rsidP="0003438B">
      <w:pPr>
        <w:pStyle w:val="Default"/>
        <w:spacing w:line="360" w:lineRule="auto"/>
        <w:rPr>
          <w:rFonts w:ascii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 xml:space="preserve">3 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稳健</w:t>
      </w:r>
      <w:r w:rsidRPr="005230A6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型</w:t>
      </w:r>
      <w:r w:rsidRPr="005230A6">
        <w:rPr>
          <w:rFonts w:asciiTheme="minorEastAsia" w:hAnsiTheme="minorEastAsia" w:cstheme="minorBidi" w:hint="eastAsia"/>
          <w:color w:val="auto"/>
          <w:sz w:val="21"/>
          <w:szCs w:val="21"/>
        </w:rPr>
        <w:t>：</w:t>
      </w:r>
      <w:r w:rsidRPr="00603C59">
        <w:rPr>
          <w:rFonts w:asciiTheme="minorEastAsia" w:hAnsiTheme="minorEastAsia" w:cstheme="minorBidi" w:hint="eastAsia"/>
          <w:color w:val="auto"/>
          <w:sz w:val="21"/>
          <w:szCs w:val="21"/>
        </w:rPr>
        <w:t>在任何投资中，在风险较小的情况下获得一定的收益是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603C59">
        <w:rPr>
          <w:rFonts w:asciiTheme="minorEastAsia" w:hAnsiTheme="minorEastAsia" w:cstheme="minorBidi" w:hint="eastAsia"/>
          <w:color w:val="auto"/>
          <w:sz w:val="21"/>
          <w:szCs w:val="21"/>
        </w:rPr>
        <w:t>主要的投资目的。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603C59">
        <w:rPr>
          <w:rFonts w:asciiTheme="minorEastAsia" w:hAnsiTheme="minorEastAsia" w:cstheme="minorBidi" w:hint="eastAsia"/>
          <w:color w:val="auto"/>
          <w:sz w:val="21"/>
          <w:szCs w:val="21"/>
        </w:rPr>
        <w:t>通常愿意使本金面临一定的风险，但在做投资决定时，会仔细的对将要面临的风险进行认真的分析。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603C59">
        <w:rPr>
          <w:rFonts w:asciiTheme="minorEastAsia" w:hAnsiTheme="minorEastAsia" w:cstheme="minorBidi" w:hint="eastAsia"/>
          <w:color w:val="auto"/>
          <w:sz w:val="21"/>
          <w:szCs w:val="21"/>
        </w:rPr>
        <w:t>对风险总是客观存在的道理有清楚的认识。总体来看，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603C59">
        <w:rPr>
          <w:rFonts w:asciiTheme="minorEastAsia" w:hAnsiTheme="minorEastAsia" w:cstheme="minorBidi" w:hint="eastAsia"/>
          <w:color w:val="auto"/>
          <w:sz w:val="21"/>
          <w:szCs w:val="21"/>
        </w:rPr>
        <w:t>愿意承受市场的平均风险。</w:t>
      </w:r>
    </w:p>
    <w:p w14:paraId="7D70FBB1" w14:textId="77777777" w:rsidR="0003438B" w:rsidRDefault="0003438B" w:rsidP="0003438B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匹配基金风险等级：</w:t>
      </w:r>
      <w:r w:rsidRPr="00E3738D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中风险、中低风险、低风险。</w:t>
      </w:r>
    </w:p>
    <w:p w14:paraId="7274B9C5" w14:textId="6EB46DF2" w:rsidR="0003438B" w:rsidRPr="009402AB" w:rsidRDefault="0003438B" w:rsidP="0003438B">
      <w:pPr>
        <w:pStyle w:val="Default"/>
        <w:spacing w:line="360" w:lineRule="auto"/>
        <w:rPr>
          <w:rFonts w:ascii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 xml:space="preserve">2 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保守</w:t>
      </w:r>
      <w:r w:rsidRPr="005230A6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型</w:t>
      </w:r>
      <w:r w:rsidRPr="005230A6">
        <w:rPr>
          <w:rFonts w:asciiTheme="minorEastAsia" w:hAnsiTheme="minorEastAsia" w:cstheme="minorBidi" w:hint="eastAsia"/>
          <w:color w:val="auto"/>
          <w:sz w:val="21"/>
          <w:szCs w:val="21"/>
        </w:rPr>
        <w:t>：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在任何投资中，承担较小的风险取得相对稳定的收益是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的主要目标，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通常愿意承受略低于市场平均水平的风险。</w:t>
      </w:r>
    </w:p>
    <w:p w14:paraId="0307C02B" w14:textId="77777777" w:rsidR="0003438B" w:rsidRDefault="0003438B" w:rsidP="0003438B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匹配基金风险等级：</w:t>
      </w:r>
      <w:r w:rsidRPr="00E3738D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中低风险、低风险。</w:t>
      </w:r>
    </w:p>
    <w:p w14:paraId="5B63E000" w14:textId="1AEACA63" w:rsidR="0003438B" w:rsidRPr="009402AB" w:rsidRDefault="0003438B" w:rsidP="0003438B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>1 (含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>0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)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 xml:space="preserve"> 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安逸</w:t>
      </w:r>
      <w:r w:rsidRPr="005230A6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型</w:t>
      </w:r>
      <w:bookmarkStart w:id="0" w:name="_GoBack"/>
      <w:bookmarkEnd w:id="0"/>
      <w:r w:rsidRPr="005230A6">
        <w:rPr>
          <w:rFonts w:asciiTheme="minorEastAsia" w:hAnsiTheme="minorEastAsia" w:cstheme="minorBidi" w:hint="eastAsia"/>
          <w:color w:val="auto"/>
          <w:sz w:val="21"/>
          <w:szCs w:val="21"/>
        </w:rPr>
        <w:t>：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在任何投资中，保护本金不受损失和保持资产的流动性是</w:t>
      </w:r>
      <w:r w:rsidR="0060036F"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的首要目标。</w:t>
      </w:r>
      <w:r w:rsidR="0060036F"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对投资的态度是希望投资收益极度稳定，不愿承担高风险以换取高收益，通常不太在意资金是否有较大增值，不愿意承受投资波动对心理的煎熬，追求稳定。</w:t>
      </w:r>
    </w:p>
    <w:p w14:paraId="21954A8D" w14:textId="77777777" w:rsidR="0003438B" w:rsidRDefault="0003438B" w:rsidP="0003438B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匹配基金风险等级：低风险。（其中C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>0类普通投资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者</w:t>
      </w:r>
      <w:r w:rsidRPr="000351F7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不得购买高于其风险承受能力的基金产品或者服务。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）</w:t>
      </w:r>
    </w:p>
    <w:p w14:paraId="751E326C" w14:textId="77777777" w:rsidR="00304C11" w:rsidRDefault="00304C11" w:rsidP="006A19A3">
      <w:pPr>
        <w:spacing w:line="360" w:lineRule="auto"/>
      </w:pPr>
    </w:p>
    <w:sectPr w:rsidR="00304C1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FE294" w14:textId="77777777" w:rsidR="00537F22" w:rsidRDefault="00537F22">
      <w:r>
        <w:separator/>
      </w:r>
    </w:p>
  </w:endnote>
  <w:endnote w:type="continuationSeparator" w:id="0">
    <w:p w14:paraId="4B1D03CF" w14:textId="77777777" w:rsidR="00537F22" w:rsidRDefault="0053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67440" w14:textId="77777777" w:rsidR="00537F22" w:rsidRDefault="00537F22">
      <w:r>
        <w:separator/>
      </w:r>
    </w:p>
  </w:footnote>
  <w:footnote w:type="continuationSeparator" w:id="0">
    <w:p w14:paraId="5E9A3323" w14:textId="77777777" w:rsidR="00537F22" w:rsidRDefault="0053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E255B" w14:textId="61AFD42E" w:rsidR="000E15A8" w:rsidRDefault="000E15A8">
    <w:pPr>
      <w:pStyle w:val="a5"/>
      <w:jc w:val="left"/>
    </w:pPr>
    <w:r>
      <w:rPr>
        <w:noProof/>
      </w:rPr>
      <w:drawing>
        <wp:inline distT="0" distB="0" distL="0" distR="0" wp14:anchorId="316BCBC4" wp14:editId="3824A570">
          <wp:extent cx="1943100" cy="332662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089" cy="37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C9"/>
    <w:rsid w:val="00024EC9"/>
    <w:rsid w:val="00025CEF"/>
    <w:rsid w:val="0003438B"/>
    <w:rsid w:val="000C0EC8"/>
    <w:rsid w:val="000E15A8"/>
    <w:rsid w:val="00203052"/>
    <w:rsid w:val="00304C11"/>
    <w:rsid w:val="003B35B0"/>
    <w:rsid w:val="003D53D1"/>
    <w:rsid w:val="00407FA3"/>
    <w:rsid w:val="00444491"/>
    <w:rsid w:val="00537F22"/>
    <w:rsid w:val="00544A61"/>
    <w:rsid w:val="00563587"/>
    <w:rsid w:val="0060036F"/>
    <w:rsid w:val="00646C4C"/>
    <w:rsid w:val="006A19A3"/>
    <w:rsid w:val="006F5F9B"/>
    <w:rsid w:val="007F5721"/>
    <w:rsid w:val="00822F85"/>
    <w:rsid w:val="00825C32"/>
    <w:rsid w:val="008411EB"/>
    <w:rsid w:val="00852CFE"/>
    <w:rsid w:val="008E4890"/>
    <w:rsid w:val="009329F6"/>
    <w:rsid w:val="00C46401"/>
    <w:rsid w:val="00C52C5F"/>
    <w:rsid w:val="00D30D4A"/>
    <w:rsid w:val="00E67DA5"/>
    <w:rsid w:val="00E80E5A"/>
    <w:rsid w:val="00EC380D"/>
    <w:rsid w:val="00FC4182"/>
    <w:rsid w:val="00FE4663"/>
    <w:rsid w:val="23461D0A"/>
    <w:rsid w:val="6B4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B29CA"/>
  <w15:docId w15:val="{78A36434-7B7C-4AC3-96D4-D4DEC2F9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table" w:styleId="a8">
    <w:name w:val="Table Grid"/>
    <w:basedOn w:val="a1"/>
    <w:uiPriority w:val="59"/>
    <w:qFormat/>
    <w:rsid w:val="00646C4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438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黄毅</dc:creator>
  <cp:lastModifiedBy>农晨颖</cp:lastModifiedBy>
  <cp:revision>5</cp:revision>
  <dcterms:created xsi:type="dcterms:W3CDTF">2022-03-23T09:02:00Z</dcterms:created>
  <dcterms:modified xsi:type="dcterms:W3CDTF">2022-03-23T09:08:00Z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